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DF1410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DF1410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FB3DD7" w:rsidRPr="00E004B7" w:rsidRDefault="00FB3DD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543EB5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.0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4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543EB5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</w:t>
                      </w:r>
                      <w:r w:rsidR="00B324B2">
                        <w:rPr>
                          <w:szCs w:val="28"/>
                          <w:lang w:val="ru-RU"/>
                        </w:rPr>
                        <w:t>.0</w:t>
                      </w:r>
                      <w:r>
                        <w:rPr>
                          <w:szCs w:val="28"/>
                          <w:lang w:val="ru-RU"/>
                        </w:rPr>
                        <w:t>4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>с. Фролы, Фроловского с/</w:t>
      </w:r>
      <w:proofErr w:type="gramStart"/>
      <w:r w:rsidR="00DF1410" w:rsidRPr="00DF141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F1410" w:rsidRPr="00DF14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04B7" w:rsidRPr="00E004B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кционерному обществу 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Газпром газораспределение Пермь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2125902017723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Петропавловская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>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22.04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с. Фролы, ул. Новая, 6а.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B3DD7" w:rsidRPr="00E004B7" w:rsidRDefault="00FB3DD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756D0"/>
    <w:rsid w:val="001036F0"/>
    <w:rsid w:val="002F62BF"/>
    <w:rsid w:val="00332CA3"/>
    <w:rsid w:val="004274AB"/>
    <w:rsid w:val="00481F34"/>
    <w:rsid w:val="004D46A3"/>
    <w:rsid w:val="004F31B4"/>
    <w:rsid w:val="00543EB5"/>
    <w:rsid w:val="005608FC"/>
    <w:rsid w:val="00624957"/>
    <w:rsid w:val="00637290"/>
    <w:rsid w:val="00784A1E"/>
    <w:rsid w:val="00814F1A"/>
    <w:rsid w:val="0089356E"/>
    <w:rsid w:val="008B5DC8"/>
    <w:rsid w:val="00945273"/>
    <w:rsid w:val="00996EC0"/>
    <w:rsid w:val="00A95D34"/>
    <w:rsid w:val="00B324B2"/>
    <w:rsid w:val="00BC6432"/>
    <w:rsid w:val="00C1027D"/>
    <w:rsid w:val="00DC21D6"/>
    <w:rsid w:val="00DF1410"/>
    <w:rsid w:val="00E004B7"/>
    <w:rsid w:val="00E907FA"/>
    <w:rsid w:val="00F45480"/>
    <w:rsid w:val="00FB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2016-05-10T03:51:00Z</cp:lastPrinted>
  <dcterms:created xsi:type="dcterms:W3CDTF">2016-05-10T03:51:00Z</dcterms:created>
  <dcterms:modified xsi:type="dcterms:W3CDTF">2016-05-10T03:51:00Z</dcterms:modified>
</cp:coreProperties>
</file>