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D31879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6D25F0">
        <w:rPr>
          <w:b/>
          <w:color w:val="000000"/>
          <w:sz w:val="28"/>
          <w:lang w:val="ru-RU"/>
        </w:rPr>
        <w:t>41</w:t>
      </w:r>
      <w:r w:rsidR="007B5580">
        <w:rPr>
          <w:b/>
          <w:color w:val="000000"/>
          <w:sz w:val="28"/>
          <w:lang w:val="ru-RU"/>
        </w:rPr>
        <w:t xml:space="preserve">  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6D25F0">
        <w:rPr>
          <w:b/>
          <w:color w:val="000000"/>
          <w:sz w:val="28"/>
          <w:lang w:val="ru-RU"/>
        </w:rPr>
        <w:t>20</w:t>
      </w:r>
      <w:r w:rsidR="00F45BE2">
        <w:rPr>
          <w:b/>
          <w:color w:val="000000"/>
          <w:sz w:val="28"/>
          <w:lang w:val="ru-RU"/>
        </w:rPr>
        <w:t xml:space="preserve"> 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A40B6D">
        <w:rPr>
          <w:b/>
          <w:color w:val="000000"/>
          <w:sz w:val="28"/>
          <w:lang w:val="ru-RU"/>
        </w:rPr>
        <w:t>ок</w:t>
      </w:r>
      <w:r w:rsidR="004018B9">
        <w:rPr>
          <w:b/>
          <w:color w:val="000000"/>
          <w:sz w:val="28"/>
          <w:lang w:val="ru-RU"/>
        </w:rPr>
        <w:t>тября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5F542A">
        <w:rPr>
          <w:rFonts w:ascii="Times New Roman" w:hAnsi="Times New Roman"/>
          <w:color w:val="000000"/>
          <w:kern w:val="36"/>
          <w:lang w:val="ru-RU" w:eastAsia="ru-RU"/>
        </w:rPr>
        <w:t>25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0B2754">
        <w:rPr>
          <w:rFonts w:ascii="Times New Roman" w:hAnsi="Times New Roman"/>
          <w:color w:val="000000"/>
          <w:kern w:val="36"/>
          <w:lang w:val="ru-RU" w:eastAsia="ru-RU"/>
        </w:rPr>
        <w:t>сентября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5F542A">
        <w:rPr>
          <w:rFonts w:ascii="Times New Roman" w:hAnsi="Times New Roman"/>
          <w:b/>
          <w:color w:val="000000"/>
          <w:kern w:val="36"/>
          <w:lang w:val="ru-RU" w:eastAsia="ru-RU"/>
        </w:rPr>
        <w:t>73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5F542A">
        <w:rPr>
          <w:rFonts w:ascii="Times New Roman" w:hAnsi="Times New Roman"/>
          <w:b/>
          <w:color w:val="000000"/>
          <w:kern w:val="36"/>
          <w:lang w:val="ru-RU" w:eastAsia="ru-RU"/>
        </w:rPr>
        <w:t>а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6E5E50">
        <w:rPr>
          <w:rFonts w:ascii="Times New Roman" w:hAnsi="Times New Roman"/>
          <w:color w:val="000000"/>
          <w:kern w:val="36"/>
          <w:lang w:val="ru-RU" w:eastAsia="ru-RU"/>
        </w:rPr>
        <w:t>103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на </w:t>
      </w:r>
      <w:r w:rsidR="005F542A">
        <w:rPr>
          <w:rFonts w:ascii="Times New Roman" w:hAnsi="Times New Roman"/>
          <w:color w:val="000000"/>
          <w:kern w:val="36"/>
          <w:lang w:val="ru-RU" w:eastAsia="ru-RU"/>
        </w:rPr>
        <w:t>29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5F542A">
        <w:rPr>
          <w:rFonts w:ascii="Times New Roman" w:hAnsi="Times New Roman"/>
          <w:color w:val="000000"/>
          <w:kern w:val="36"/>
          <w:lang w:val="ru-RU" w:eastAsia="ru-RU"/>
        </w:rPr>
        <w:t>13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%,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856E99">
        <w:rPr>
          <w:rFonts w:ascii="Times New Roman" w:hAnsi="Times New Roman"/>
          <w:b/>
          <w:color w:val="000000"/>
          <w:kern w:val="36"/>
          <w:lang w:val="ru-RU" w:eastAsia="ru-RU"/>
        </w:rPr>
        <w:t>10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 xml:space="preserve">(в 2015 – </w:t>
      </w:r>
      <w:r w:rsidR="005B5AC7">
        <w:rPr>
          <w:rFonts w:ascii="Times New Roman" w:hAnsi="Times New Roman"/>
          <w:color w:val="000000"/>
          <w:kern w:val="36"/>
          <w:lang w:val="ru-RU" w:eastAsia="ru-RU"/>
        </w:rPr>
        <w:t>15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) снижение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B5AC7">
        <w:rPr>
          <w:rFonts w:ascii="Times New Roman" w:hAnsi="Times New Roman"/>
          <w:color w:val="000000"/>
          <w:kern w:val="36"/>
          <w:lang w:val="ru-RU" w:eastAsia="ru-RU"/>
        </w:rPr>
        <w:t>33</w:t>
      </w:r>
      <w:r w:rsidR="00856E99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5B5AC7">
        <w:rPr>
          <w:rFonts w:ascii="Times New Roman" w:hAnsi="Times New Roman"/>
          <w:color w:val="000000"/>
          <w:kern w:val="36"/>
          <w:lang w:val="ru-RU" w:eastAsia="ru-RU"/>
        </w:rPr>
        <w:t>33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F542A">
        <w:rPr>
          <w:rFonts w:ascii="Times New Roman" w:hAnsi="Times New Roman"/>
          <w:color w:val="000000"/>
          <w:kern w:val="36"/>
          <w:lang w:val="ru-RU" w:eastAsia="ru-RU"/>
        </w:rPr>
        <w:t>7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2015 – </w:t>
      </w:r>
      <w:r w:rsidR="000B2754">
        <w:rPr>
          <w:rFonts w:ascii="Times New Roman" w:hAnsi="Times New Roman"/>
          <w:color w:val="000000"/>
          <w:kern w:val="36"/>
          <w:lang w:val="ru-RU" w:eastAsia="ru-RU"/>
        </w:rPr>
        <w:t>8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</w:t>
      </w:r>
      <w:r w:rsidR="005F542A">
        <w:rPr>
          <w:rFonts w:ascii="Times New Roman" w:hAnsi="Times New Roman"/>
          <w:color w:val="000000"/>
          <w:kern w:val="36"/>
          <w:lang w:val="ru-RU" w:eastAsia="ru-RU"/>
        </w:rPr>
        <w:t xml:space="preserve">12,5 </w:t>
      </w:r>
      <w:r w:rsidR="00DF0508">
        <w:rPr>
          <w:rFonts w:ascii="Times New Roman" w:hAnsi="Times New Roman"/>
          <w:color w:val="000000"/>
          <w:kern w:val="36"/>
          <w:lang w:val="ru-RU" w:eastAsia="ru-RU"/>
        </w:rPr>
        <w:t>%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190E5D" w:rsidRDefault="00190E5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E41886" w:rsidRDefault="006D25F0" w:rsidP="00E41886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15</w:t>
      </w:r>
      <w:r w:rsidR="00E41886" w:rsidRPr="00E41886">
        <w:rPr>
          <w:rFonts w:ascii="Times New Roman" w:hAnsi="Times New Roman"/>
          <w:b/>
          <w:lang w:val="ru-RU"/>
        </w:rPr>
        <w:t>.</w:t>
      </w:r>
      <w:r w:rsidR="00E41886">
        <w:rPr>
          <w:rFonts w:ascii="Times New Roman" w:hAnsi="Times New Roman"/>
          <w:b/>
          <w:lang w:val="ru-RU"/>
        </w:rPr>
        <w:t>10.2016</w:t>
      </w:r>
      <w:r w:rsidR="00E41886" w:rsidRPr="00E41886">
        <w:rPr>
          <w:rFonts w:ascii="Times New Roman" w:hAnsi="Times New Roman"/>
          <w:b/>
          <w:lang w:val="ru-RU"/>
        </w:rPr>
        <w:t xml:space="preserve"> года</w:t>
      </w:r>
      <w:r w:rsidR="00E41886" w:rsidRPr="00E41886">
        <w:rPr>
          <w:rFonts w:ascii="Times New Roman" w:hAnsi="Times New Roman"/>
          <w:lang w:val="ru-RU"/>
        </w:rPr>
        <w:t xml:space="preserve"> на территории Пермского муниципального района, </w:t>
      </w:r>
      <w:r>
        <w:rPr>
          <w:rFonts w:ascii="Times New Roman" w:hAnsi="Times New Roman"/>
          <w:lang w:val="ru-RU"/>
        </w:rPr>
        <w:t>Лобановского</w:t>
      </w:r>
      <w:r w:rsidR="00E41886" w:rsidRPr="00E41886">
        <w:rPr>
          <w:rFonts w:ascii="Times New Roman" w:hAnsi="Times New Roman"/>
          <w:lang w:val="ru-RU"/>
        </w:rPr>
        <w:t xml:space="preserve"> сельского поселения </w:t>
      </w:r>
      <w:r>
        <w:rPr>
          <w:rFonts w:ascii="Times New Roman" w:hAnsi="Times New Roman"/>
          <w:lang w:val="ru-RU"/>
        </w:rPr>
        <w:t>в с. Кольцово произошел пожар в деревянно-рубленном строении бани.</w:t>
      </w:r>
    </w:p>
    <w:p w:rsidR="006D25F0" w:rsidRDefault="006D25F0" w:rsidP="006D25F0">
      <w:pPr>
        <w:ind w:right="-284"/>
        <w:jc w:val="both"/>
        <w:outlineLvl w:val="0"/>
        <w:rPr>
          <w:rFonts w:ascii="Times New Roman" w:hAnsi="Times New Roman"/>
          <w:lang w:val="ru-RU"/>
        </w:rPr>
      </w:pPr>
    </w:p>
    <w:p w:rsidR="00E41886" w:rsidRPr="00E41886" w:rsidRDefault="006D25F0" w:rsidP="006D25F0">
      <w:pPr>
        <w:ind w:right="-284" w:firstLine="708"/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836194" cy="5114925"/>
            <wp:effectExtent l="19050" t="0" r="0" b="0"/>
            <wp:docPr id="2" name="Рисунок 1" descr="C:\Users\Павел\Desktop\работа\По пожарам\2016\фото пожар Кольцово 15.10.2016\image-16-10-16-06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работа\По пожарам\2016\фото пожар Кольцово 15.10.2016\image-16-10-16-06-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813" cy="511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86" w:rsidRDefault="00E41886" w:rsidP="00E41886">
      <w:pPr>
        <w:ind w:right="-284" w:firstLine="708"/>
        <w:jc w:val="center"/>
        <w:outlineLvl w:val="0"/>
        <w:rPr>
          <w:rFonts w:ascii="Times New Roman" w:hAnsi="Times New Roman"/>
        </w:rPr>
      </w:pPr>
    </w:p>
    <w:p w:rsidR="00E41886" w:rsidRPr="0088641F" w:rsidRDefault="00E41886" w:rsidP="00E41886">
      <w:pPr>
        <w:ind w:left="-993" w:right="-284"/>
        <w:rPr>
          <w:color w:val="FF0000"/>
        </w:rPr>
      </w:pPr>
    </w:p>
    <w:p w:rsidR="006D25F0" w:rsidRDefault="006D25F0" w:rsidP="006D25F0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6D25F0" w:rsidRPr="006D25F0" w:rsidRDefault="006D25F0" w:rsidP="006D25F0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6D25F0">
        <w:rPr>
          <w:rFonts w:ascii="Times New Roman" w:hAnsi="Times New Roman"/>
          <w:b/>
          <w:lang w:val="ru-RU"/>
        </w:rPr>
        <w:lastRenderedPageBreak/>
        <w:t>Независимая оценка пожарного риска.</w:t>
      </w:r>
    </w:p>
    <w:p w:rsidR="006D25F0" w:rsidRPr="006D25F0" w:rsidRDefault="006D25F0" w:rsidP="006D25F0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6D25F0" w:rsidRPr="002C2561" w:rsidRDefault="006D25F0" w:rsidP="006D25F0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C2561">
        <w:rPr>
          <w:lang w:val="ru-RU"/>
        </w:rPr>
        <w:t>Независимая оценка пожарного риска (аудит пожарной безопасности) - это одна из форм оценки соответствия объектов защиты (продукции) требованиям пожарной безопасности, установленным федеральными законами о технических регламентах, нормативными документами по пожарной безопасности, и условиям договоров. Формы оценки соответствия объектов защиты (продукции) требованиям пожарной безопасности установлены статьей 144 Федерального закона № 123-ФЗ от 22.07.2008 г. "Технический регламент о требованиях пожарной безопасности". В соответствии с частью 2 статьи 144 указанного закона порядок оценки соответствия объектов защиты (продукции)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Федерации.</w:t>
      </w:r>
    </w:p>
    <w:p w:rsidR="006D25F0" w:rsidRPr="002C2561" w:rsidRDefault="006D25F0" w:rsidP="006D25F0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proofErr w:type="gramStart"/>
      <w:r w:rsidRPr="002C2561">
        <w:rPr>
          <w:lang w:val="ru-RU"/>
        </w:rPr>
        <w:t xml:space="preserve">Правила оценки соответствия объектов защиты (продукции) установленным требованиям пожарной безопасности путем независимой оценки пожарного риска установлены Постановлением Правительства Российской Федерации от 07.04.2009 г. № 304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риска". </w:t>
      </w:r>
      <w:proofErr w:type="gramEnd"/>
    </w:p>
    <w:p w:rsidR="006D25F0" w:rsidRPr="002C2561" w:rsidRDefault="006D25F0" w:rsidP="006D25F0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C2561">
        <w:rPr>
          <w:lang w:val="ru-RU"/>
        </w:rPr>
        <w:t>В соответствии с Правилами независимая оценка пожарного риска проводится на основании договора, заключаемого между собственником или иным законным владельцем объекта защиты (далее - собственник) и экспертной организацией, осуществляющей деятельность в области оценки пожарного риска (далее - экспертная организация).</w:t>
      </w:r>
    </w:p>
    <w:p w:rsidR="006D25F0" w:rsidRPr="002C2561" w:rsidRDefault="006D25F0" w:rsidP="006D25F0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C2561">
        <w:rPr>
          <w:lang w:val="ru-RU"/>
        </w:rPr>
        <w:t>Независимая оценка пожарного риска включает следующее:</w:t>
      </w:r>
    </w:p>
    <w:p w:rsidR="006D25F0" w:rsidRPr="002C2561" w:rsidRDefault="006D25F0" w:rsidP="006D25F0">
      <w:pPr>
        <w:pStyle w:val="a3"/>
        <w:spacing w:before="0" w:beforeAutospacing="0" w:after="0" w:afterAutospacing="0"/>
        <w:jc w:val="both"/>
        <w:rPr>
          <w:lang w:val="ru-RU"/>
        </w:rPr>
      </w:pPr>
      <w:r w:rsidRPr="002C2561">
        <w:rPr>
          <w:lang w:val="ru-RU"/>
        </w:rPr>
        <w:t>а) анализ документов, характеризующих пожарную опасность объекта защиты;</w:t>
      </w:r>
    </w:p>
    <w:p w:rsidR="006D25F0" w:rsidRPr="002C2561" w:rsidRDefault="006D25F0" w:rsidP="006D25F0">
      <w:pPr>
        <w:pStyle w:val="a3"/>
        <w:spacing w:before="0" w:beforeAutospacing="0" w:after="0" w:afterAutospacing="0"/>
        <w:jc w:val="both"/>
        <w:rPr>
          <w:lang w:val="ru-RU"/>
        </w:rPr>
      </w:pPr>
      <w:r w:rsidRPr="002C2561">
        <w:rPr>
          <w:lang w:val="ru-RU"/>
        </w:rPr>
        <w:t xml:space="preserve">б) обследование объекта защиты для получения объективной информации о состоянии пожарной безопасности объекта защиты, выявления возможности возникновения и развития пожара и воздействия на людей и материальные ценности опасных факторов пожара, а также для определения </w:t>
      </w:r>
      <w:proofErr w:type="gramStart"/>
      <w:r w:rsidRPr="002C2561">
        <w:rPr>
          <w:lang w:val="ru-RU"/>
        </w:rPr>
        <w:t>наличия условий соответствия объекта защиты</w:t>
      </w:r>
      <w:proofErr w:type="gramEnd"/>
      <w:r w:rsidRPr="002C2561">
        <w:rPr>
          <w:lang w:val="ru-RU"/>
        </w:rPr>
        <w:t xml:space="preserve"> требованиям пожарной безопасности;</w:t>
      </w:r>
    </w:p>
    <w:p w:rsidR="006D25F0" w:rsidRPr="002C2561" w:rsidRDefault="006D25F0" w:rsidP="006D25F0">
      <w:pPr>
        <w:pStyle w:val="a3"/>
        <w:spacing w:before="0" w:beforeAutospacing="0" w:after="0" w:afterAutospacing="0"/>
        <w:jc w:val="both"/>
        <w:rPr>
          <w:lang w:val="ru-RU"/>
        </w:rPr>
      </w:pPr>
      <w:r w:rsidRPr="002C2561">
        <w:rPr>
          <w:lang w:val="ru-RU"/>
        </w:rPr>
        <w:t>в) в случаях, установленных нормативными документами по пожарной безопасности, - проведение необходимых исследований, испытаний, расчетов и экспертиз, а в случаях, установленных Федеральным законом "Технический регламент о требованиях пожарной безопасности", - расчетов по оценке пожарного риска;</w:t>
      </w:r>
    </w:p>
    <w:p w:rsidR="006D25F0" w:rsidRPr="002C2561" w:rsidRDefault="006D25F0" w:rsidP="006D25F0">
      <w:pPr>
        <w:pStyle w:val="a3"/>
        <w:spacing w:before="0" w:beforeAutospacing="0" w:after="0" w:afterAutospacing="0"/>
        <w:jc w:val="both"/>
        <w:rPr>
          <w:lang w:val="ru-RU"/>
        </w:rPr>
      </w:pPr>
      <w:r w:rsidRPr="002C2561">
        <w:rPr>
          <w:lang w:val="ru-RU"/>
        </w:rPr>
        <w:t>г) подготовка вывода о выполнении условий соответствия объекта защиты требованиям пожарной безопасности либо в случае их невыполнения разработка мер по обеспечению выполнения условий, при которых объект защиты будет соответствовать требованиям пожарной безопасности.</w:t>
      </w:r>
    </w:p>
    <w:p w:rsidR="006D25F0" w:rsidRDefault="006D25F0" w:rsidP="006D25F0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C2561">
        <w:rPr>
          <w:lang w:val="ru-RU"/>
        </w:rPr>
        <w:t>Результаты проведения независимой оценки пожарного риска оформляются в виде заключения о независимой оценке пожарного риска (далее - заключение), направляемого (вручаемого) собственнику.</w:t>
      </w:r>
    </w:p>
    <w:p w:rsidR="006D25F0" w:rsidRPr="002C2561" w:rsidRDefault="006D25F0" w:rsidP="006D25F0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</w:p>
    <w:p w:rsidR="006D25F0" w:rsidRDefault="006D25F0" w:rsidP="006D25F0">
      <w:pPr>
        <w:pStyle w:val="a3"/>
        <w:spacing w:before="0" w:beforeAutospacing="0" w:after="0" w:afterAutospacing="0"/>
        <w:jc w:val="both"/>
        <w:rPr>
          <w:lang w:val="ru-RU"/>
        </w:rPr>
      </w:pPr>
      <w:r w:rsidRPr="002C2561">
        <w:rPr>
          <w:lang w:val="ru-RU"/>
        </w:rPr>
        <w:t>Что дает собственнику проведение на его объекте независимой оценки пожарного риска?</w:t>
      </w:r>
    </w:p>
    <w:p w:rsidR="006D25F0" w:rsidRPr="002C2561" w:rsidRDefault="006D25F0" w:rsidP="006D25F0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6D25F0" w:rsidRPr="002C2561" w:rsidRDefault="006D25F0" w:rsidP="006D25F0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proofErr w:type="gramStart"/>
      <w:r w:rsidRPr="002C2561">
        <w:rPr>
          <w:lang w:val="ru-RU"/>
        </w:rPr>
        <w:t xml:space="preserve">В соответствии с п. 25 Административного регламента МЧС России по исполнению государственной функции по надзору за выполнением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а также должностными лицами и гражданами обязательных требований пожарной безопасности органами </w:t>
      </w:r>
      <w:proofErr w:type="spellStart"/>
      <w:r w:rsidRPr="002C2561">
        <w:rPr>
          <w:lang w:val="ru-RU"/>
        </w:rPr>
        <w:t>Госпожнадзора</w:t>
      </w:r>
      <w:proofErr w:type="spellEnd"/>
      <w:r w:rsidRPr="002C2561">
        <w:rPr>
          <w:lang w:val="ru-RU"/>
        </w:rPr>
        <w:t xml:space="preserve"> при планировании учитываются сведения о проведении независимой оценки пожарного риска на объектах надзора, выполненной аккредитованной в установленном</w:t>
      </w:r>
      <w:proofErr w:type="gramEnd"/>
      <w:r w:rsidRPr="002C2561">
        <w:rPr>
          <w:lang w:val="ru-RU"/>
        </w:rPr>
        <w:t xml:space="preserve"> </w:t>
      </w:r>
      <w:proofErr w:type="gramStart"/>
      <w:r w:rsidRPr="002C2561">
        <w:rPr>
          <w:lang w:val="ru-RU"/>
        </w:rPr>
        <w:t>порядке</w:t>
      </w:r>
      <w:proofErr w:type="gramEnd"/>
      <w:r w:rsidRPr="002C2561">
        <w:rPr>
          <w:lang w:val="ru-RU"/>
        </w:rPr>
        <w:t xml:space="preserve"> организацией. В случае проведения такой оценки с выводом о выполнении условий соответствия объекта защиты обязательным требованиям пожарной безопасности, органами ГПН плановые проверки в отношении этих объектов надзора планируются не ранее чем через три года. </w:t>
      </w:r>
      <w:proofErr w:type="gramStart"/>
      <w:r w:rsidRPr="002C2561">
        <w:rPr>
          <w:lang w:val="ru-RU"/>
        </w:rPr>
        <w:t xml:space="preserve">В соответствии с п. 47 указанного Административного регламента в случае поступления в органы ГПН заключения о независимой оценке пожарного риска на объекте надзора, выполненного аккредитованной в установленном порядке </w:t>
      </w:r>
      <w:r w:rsidRPr="002C2561">
        <w:rPr>
          <w:lang w:val="ru-RU"/>
        </w:rPr>
        <w:lastRenderedPageBreak/>
        <w:t>организацией, с выводом о выполнении условий соответствия объекта защиты обязательным требованиям пожарной безопасности, до истечения срока исполнения ранее выданного предписания по устранению нарушений, внеплановая проверка с целью контроля исполнения ранее выданного предписания</w:t>
      </w:r>
      <w:proofErr w:type="gramEnd"/>
      <w:r w:rsidRPr="002C2561">
        <w:rPr>
          <w:lang w:val="ru-RU"/>
        </w:rPr>
        <w:t xml:space="preserve"> по устранению нарушений или по снятию с производства также не проводится. При этом орган ГПН не вправе оценивать полноту и достоверность заключения о независимой оценке пожарного риска на объекте надзора.</w:t>
      </w:r>
    </w:p>
    <w:p w:rsidR="006D25F0" w:rsidRPr="006D25F0" w:rsidRDefault="006D25F0" w:rsidP="006D25F0">
      <w:pPr>
        <w:tabs>
          <w:tab w:val="left" w:pos="3240"/>
        </w:tabs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6D25F0">
        <w:rPr>
          <w:rFonts w:ascii="Times New Roman" w:hAnsi="Times New Roman"/>
          <w:lang w:val="ru-RU" w:eastAsia="ru-RU"/>
        </w:rPr>
        <w:br/>
      </w:r>
      <w:r w:rsidRPr="006D25F0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Старший инспектор 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28 ОНПР</w:t>
      </w:r>
      <w:r w:rsidRPr="006D25F0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по ПМР </w:t>
      </w:r>
      <w:proofErr w:type="spellStart"/>
      <w:r w:rsidRPr="006D25F0">
        <w:rPr>
          <w:rFonts w:ascii="Times New Roman" w:hAnsi="Times New Roman"/>
          <w:b/>
          <w:color w:val="000000"/>
          <w:sz w:val="20"/>
          <w:szCs w:val="20"/>
          <w:lang w:val="ru-RU"/>
        </w:rPr>
        <w:t>Казеев</w:t>
      </w:r>
      <w:proofErr w:type="spellEnd"/>
      <w:r w:rsidRPr="006D25F0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Д.А</w:t>
      </w:r>
    </w:p>
    <w:p w:rsidR="006D25F0" w:rsidRPr="006D25F0" w:rsidRDefault="006D25F0" w:rsidP="006D25F0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</w:p>
    <w:p w:rsidR="006D25F0" w:rsidRPr="006D25F0" w:rsidRDefault="006D25F0" w:rsidP="006D25F0">
      <w:pPr>
        <w:ind w:left="4248" w:hanging="108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6D25F0">
        <w:rPr>
          <w:rFonts w:ascii="Times New Roman" w:hAnsi="Times New Roman"/>
          <w:b/>
          <w:lang w:val="ru-RU"/>
        </w:rPr>
        <w:t>Детская шалость.</w:t>
      </w:r>
    </w:p>
    <w:p w:rsidR="006D25F0" w:rsidRPr="006D25F0" w:rsidRDefault="006D25F0" w:rsidP="006D25F0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6D25F0" w:rsidRPr="006D25F0" w:rsidRDefault="006D25F0" w:rsidP="006D25F0">
      <w:pPr>
        <w:shd w:val="clear" w:color="auto" w:fill="FFFFFF"/>
        <w:spacing w:line="312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6D25F0">
        <w:rPr>
          <w:rFonts w:ascii="Times New Roman" w:hAnsi="Times New Roman"/>
          <w:lang w:val="ru-RU" w:eastAsia="ru-RU"/>
        </w:rPr>
        <w:t xml:space="preserve">Статистика пожаров говорит о том, что в последние годы количество </w:t>
      </w:r>
      <w:proofErr w:type="gramStart"/>
      <w:r w:rsidRPr="006D25F0">
        <w:rPr>
          <w:rFonts w:ascii="Times New Roman" w:hAnsi="Times New Roman"/>
          <w:lang w:val="ru-RU" w:eastAsia="ru-RU"/>
        </w:rPr>
        <w:t>возгораний, происходящих по вине детей постоянно снижается</w:t>
      </w:r>
      <w:proofErr w:type="gramEnd"/>
      <w:r w:rsidRPr="006D25F0">
        <w:rPr>
          <w:rFonts w:ascii="Times New Roman" w:hAnsi="Times New Roman"/>
          <w:lang w:val="ru-RU" w:eastAsia="ru-RU"/>
        </w:rPr>
        <w:t>. Однако</w:t>
      </w:r>
      <w:proofErr w:type="gramStart"/>
      <w:r w:rsidRPr="006D25F0">
        <w:rPr>
          <w:rFonts w:ascii="Times New Roman" w:hAnsi="Times New Roman"/>
          <w:lang w:val="ru-RU" w:eastAsia="ru-RU"/>
        </w:rPr>
        <w:t>,</w:t>
      </w:r>
      <w:proofErr w:type="gramEnd"/>
      <w:r w:rsidRPr="006D25F0">
        <w:rPr>
          <w:rFonts w:ascii="Times New Roman" w:hAnsi="Times New Roman"/>
          <w:lang w:val="ru-RU" w:eastAsia="ru-RU"/>
        </w:rPr>
        <w:t xml:space="preserve"> шалость детей с огнём по-прежнему остаётся опасным фактором.</w:t>
      </w:r>
    </w:p>
    <w:p w:rsidR="006D25F0" w:rsidRPr="006D25F0" w:rsidRDefault="006D25F0" w:rsidP="006D25F0">
      <w:pPr>
        <w:shd w:val="clear" w:color="auto" w:fill="FFFFFF"/>
        <w:spacing w:line="312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6D25F0">
        <w:rPr>
          <w:rFonts w:ascii="Times New Roman" w:hAnsi="Times New Roman"/>
          <w:lang w:val="ru-RU" w:eastAsia="ru-RU"/>
        </w:rPr>
        <w:t xml:space="preserve">Это случается потому, что многие родители, заботясь о здоровье и жизни своих чад, бывают в то же время невнимательными к вопросу пожарной безопасности и не осуществляют должного </w:t>
      </w:r>
      <w:proofErr w:type="gramStart"/>
      <w:r w:rsidRPr="006D25F0">
        <w:rPr>
          <w:rFonts w:ascii="Times New Roman" w:hAnsi="Times New Roman"/>
          <w:lang w:val="ru-RU" w:eastAsia="ru-RU"/>
        </w:rPr>
        <w:t>контроля за</w:t>
      </w:r>
      <w:proofErr w:type="gramEnd"/>
      <w:r w:rsidRPr="006D25F0">
        <w:rPr>
          <w:rFonts w:ascii="Times New Roman" w:hAnsi="Times New Roman"/>
          <w:lang w:val="ru-RU" w:eastAsia="ru-RU"/>
        </w:rPr>
        <w:t xml:space="preserve"> играми детей.</w:t>
      </w:r>
    </w:p>
    <w:p w:rsidR="006D25F0" w:rsidRPr="006D25F0" w:rsidRDefault="006D25F0" w:rsidP="006D25F0">
      <w:pPr>
        <w:shd w:val="clear" w:color="auto" w:fill="FFFFFF"/>
        <w:spacing w:line="312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6D25F0">
        <w:rPr>
          <w:rFonts w:ascii="Times New Roman" w:hAnsi="Times New Roman"/>
          <w:lang w:val="ru-RU" w:eastAsia="ru-RU"/>
        </w:rPr>
        <w:t>У детей отсутствует защитная реакция на пожарную опасность, свойственная взрослым. Большинство из них не знает, что надо делать во время пожара, чтобы уцелеть, они прячутся под одеяло, в шкафу. Отыскать их в задымленных помещениях бывает очень трудно. И большинство детей гибнет на пожаре не от высокой температуры, а от дыма, насыщенного ядовитыми продуктами горения.</w:t>
      </w:r>
      <w:r w:rsidRPr="00E22290">
        <w:rPr>
          <w:rFonts w:ascii="Times New Roman" w:hAnsi="Times New Roman"/>
          <w:lang w:eastAsia="ru-RU"/>
        </w:rPr>
        <w:t> </w:t>
      </w:r>
    </w:p>
    <w:p w:rsidR="006D25F0" w:rsidRPr="006D25F0" w:rsidRDefault="006D25F0" w:rsidP="006D25F0">
      <w:pPr>
        <w:shd w:val="clear" w:color="auto" w:fill="FFFFFF"/>
        <w:spacing w:line="312" w:lineRule="atLeast"/>
        <w:ind w:firstLine="510"/>
        <w:jc w:val="both"/>
        <w:rPr>
          <w:rFonts w:ascii="Times New Roman" w:hAnsi="Times New Roman"/>
          <w:lang w:val="ru-RU" w:eastAsia="ru-RU"/>
        </w:rPr>
      </w:pPr>
      <w:r w:rsidRPr="006D25F0">
        <w:rPr>
          <w:rFonts w:ascii="Times New Roman" w:hAnsi="Times New Roman"/>
          <w:lang w:val="ru-RU" w:eastAsia="ru-RU"/>
        </w:rPr>
        <w:t>Меры по предупреждению пожаров от шалости детей не сложны:</w:t>
      </w:r>
    </w:p>
    <w:p w:rsidR="006D25F0" w:rsidRPr="006D25F0" w:rsidRDefault="006D25F0" w:rsidP="006D25F0">
      <w:pPr>
        <w:numPr>
          <w:ilvl w:val="0"/>
          <w:numId w:val="23"/>
        </w:numPr>
        <w:shd w:val="clear" w:color="auto" w:fill="FFFFFF"/>
        <w:spacing w:line="312" w:lineRule="atLeast"/>
        <w:ind w:left="870"/>
        <w:jc w:val="both"/>
        <w:rPr>
          <w:rFonts w:ascii="Times New Roman" w:hAnsi="Times New Roman"/>
          <w:lang w:val="ru-RU" w:eastAsia="ru-RU"/>
        </w:rPr>
      </w:pPr>
      <w:r w:rsidRPr="006D25F0">
        <w:rPr>
          <w:rFonts w:ascii="Times New Roman" w:hAnsi="Times New Roman"/>
          <w:lang w:val="ru-RU" w:eastAsia="ru-RU"/>
        </w:rPr>
        <w:t>Не оставляйте на виду спички, сигареты, зажигалки.</w:t>
      </w:r>
    </w:p>
    <w:p w:rsidR="006D25F0" w:rsidRPr="006D25F0" w:rsidRDefault="006D25F0" w:rsidP="006D25F0">
      <w:pPr>
        <w:numPr>
          <w:ilvl w:val="0"/>
          <w:numId w:val="23"/>
        </w:numPr>
        <w:shd w:val="clear" w:color="auto" w:fill="FFFFFF"/>
        <w:spacing w:line="312" w:lineRule="atLeast"/>
        <w:ind w:left="870"/>
        <w:jc w:val="both"/>
        <w:rPr>
          <w:rFonts w:ascii="Times New Roman" w:hAnsi="Times New Roman"/>
          <w:lang w:val="ru-RU" w:eastAsia="ru-RU"/>
        </w:rPr>
      </w:pPr>
      <w:r w:rsidRPr="006D25F0">
        <w:rPr>
          <w:rFonts w:ascii="Times New Roman" w:hAnsi="Times New Roman"/>
          <w:lang w:val="ru-RU" w:eastAsia="ru-RU"/>
        </w:rPr>
        <w:t>Не позволяйте покупать детям спички, сигареты.</w:t>
      </w:r>
    </w:p>
    <w:p w:rsidR="006D25F0" w:rsidRPr="006D25F0" w:rsidRDefault="006D25F0" w:rsidP="006D25F0">
      <w:pPr>
        <w:numPr>
          <w:ilvl w:val="0"/>
          <w:numId w:val="23"/>
        </w:numPr>
        <w:shd w:val="clear" w:color="auto" w:fill="FFFFFF"/>
        <w:spacing w:line="312" w:lineRule="atLeast"/>
        <w:ind w:left="870"/>
        <w:jc w:val="both"/>
        <w:rPr>
          <w:rFonts w:ascii="Times New Roman" w:hAnsi="Times New Roman"/>
          <w:lang w:val="ru-RU" w:eastAsia="ru-RU"/>
        </w:rPr>
      </w:pPr>
      <w:r w:rsidRPr="006D25F0">
        <w:rPr>
          <w:rFonts w:ascii="Times New Roman" w:hAnsi="Times New Roman"/>
          <w:lang w:val="ru-RU" w:eastAsia="ru-RU"/>
        </w:rPr>
        <w:t>Следите, как дети проводят свободное время, чем интересуются, отвлекайте их от пустого времяпровождения.</w:t>
      </w:r>
    </w:p>
    <w:p w:rsidR="006D25F0" w:rsidRPr="006D25F0" w:rsidRDefault="006D25F0" w:rsidP="006D25F0">
      <w:pPr>
        <w:numPr>
          <w:ilvl w:val="0"/>
          <w:numId w:val="23"/>
        </w:numPr>
        <w:shd w:val="clear" w:color="auto" w:fill="FFFFFF"/>
        <w:spacing w:line="312" w:lineRule="atLeast"/>
        <w:ind w:left="870"/>
        <w:jc w:val="both"/>
        <w:rPr>
          <w:rFonts w:ascii="Times New Roman" w:hAnsi="Times New Roman"/>
          <w:lang w:val="ru-RU" w:eastAsia="ru-RU"/>
        </w:rPr>
      </w:pPr>
      <w:r w:rsidRPr="006D25F0">
        <w:rPr>
          <w:rFonts w:ascii="Times New Roman" w:hAnsi="Times New Roman"/>
          <w:lang w:val="ru-RU" w:eastAsia="ru-RU"/>
        </w:rPr>
        <w:t>Не оставляйте детей без присмотра.</w:t>
      </w:r>
    </w:p>
    <w:p w:rsidR="006D25F0" w:rsidRPr="006D25F0" w:rsidRDefault="006D25F0" w:rsidP="006D25F0">
      <w:pPr>
        <w:numPr>
          <w:ilvl w:val="0"/>
          <w:numId w:val="23"/>
        </w:numPr>
        <w:shd w:val="clear" w:color="auto" w:fill="FFFFFF"/>
        <w:spacing w:line="312" w:lineRule="atLeast"/>
        <w:ind w:left="870"/>
        <w:jc w:val="both"/>
        <w:rPr>
          <w:rFonts w:ascii="Times New Roman" w:hAnsi="Times New Roman"/>
          <w:lang w:val="ru-RU" w:eastAsia="ru-RU"/>
        </w:rPr>
      </w:pPr>
      <w:r w:rsidRPr="006D25F0">
        <w:rPr>
          <w:rFonts w:ascii="Times New Roman" w:hAnsi="Times New Roman"/>
          <w:lang w:val="ru-RU" w:eastAsia="ru-RU"/>
        </w:rPr>
        <w:t xml:space="preserve">Не доверяйте детям присматривать за топящимися приборами, газовыми или нагревательными электроприборами. </w:t>
      </w:r>
    </w:p>
    <w:p w:rsidR="006D25F0" w:rsidRPr="006D25F0" w:rsidRDefault="006D25F0" w:rsidP="006D25F0">
      <w:pPr>
        <w:shd w:val="clear" w:color="auto" w:fill="FFFFFF"/>
        <w:spacing w:line="312" w:lineRule="atLeast"/>
        <w:ind w:firstLine="510"/>
        <w:jc w:val="both"/>
        <w:rPr>
          <w:rFonts w:ascii="Times New Roman" w:hAnsi="Times New Roman"/>
          <w:lang w:val="ru-RU" w:eastAsia="ru-RU"/>
        </w:rPr>
      </w:pPr>
      <w:r w:rsidRPr="006D25F0">
        <w:rPr>
          <w:rFonts w:ascii="Times New Roman" w:hAnsi="Times New Roman"/>
          <w:lang w:val="ru-RU" w:eastAsia="ru-RU"/>
        </w:rPr>
        <w:t>Уважаемые родители!</w:t>
      </w:r>
    </w:p>
    <w:p w:rsidR="006D25F0" w:rsidRPr="006D25F0" w:rsidRDefault="006D25F0" w:rsidP="006D25F0">
      <w:pPr>
        <w:shd w:val="clear" w:color="auto" w:fill="FFFFFF"/>
        <w:spacing w:line="312" w:lineRule="atLeast"/>
        <w:ind w:firstLine="510"/>
        <w:jc w:val="both"/>
        <w:rPr>
          <w:rFonts w:ascii="Times New Roman" w:hAnsi="Times New Roman"/>
          <w:lang w:val="ru-RU" w:eastAsia="ru-RU"/>
        </w:rPr>
      </w:pPr>
      <w:r w:rsidRPr="006D25F0">
        <w:rPr>
          <w:rFonts w:ascii="Times New Roman" w:hAnsi="Times New Roman"/>
          <w:lang w:val="ru-RU" w:eastAsia="ru-RU"/>
        </w:rPr>
        <w:t>Обращаем ваше внимание на то, что осторожности нужно учить детей в обращении с огнем с первых лет жизни и постоянно. Вы сами должны соблюдать правила пожарной безопасности, показывая пример детям.</w:t>
      </w:r>
    </w:p>
    <w:p w:rsidR="006D25F0" w:rsidRPr="006D25F0" w:rsidRDefault="006D25F0" w:rsidP="006D25F0">
      <w:pPr>
        <w:shd w:val="clear" w:color="auto" w:fill="FFFFFF"/>
        <w:spacing w:line="312" w:lineRule="atLeast"/>
        <w:jc w:val="both"/>
        <w:rPr>
          <w:rFonts w:ascii="Times New Roman" w:hAnsi="Times New Roman"/>
          <w:b/>
          <w:lang w:val="ru-RU"/>
        </w:rPr>
      </w:pPr>
      <w:r w:rsidRPr="006D25F0">
        <w:rPr>
          <w:rFonts w:ascii="Times New Roman" w:hAnsi="Times New Roman"/>
          <w:lang w:val="ru-RU" w:eastAsia="ru-RU"/>
        </w:rPr>
        <w:t>Помните! Здоровье ваших детей, сохранность личного и общественного имущества во многих случаях зависит от нас, взрослых.</w:t>
      </w:r>
    </w:p>
    <w:p w:rsidR="006D25F0" w:rsidRPr="006D25F0" w:rsidRDefault="006D25F0" w:rsidP="006D25F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6D25F0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br/>
      </w:r>
      <w:r w:rsidRPr="006D25F0">
        <w:rPr>
          <w:rFonts w:ascii="Times New Roman" w:hAnsi="Times New Roman"/>
          <w:b/>
          <w:sz w:val="20"/>
          <w:szCs w:val="20"/>
          <w:lang w:val="ru-RU"/>
        </w:rPr>
        <w:t>инспектор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28  ОНПР</w:t>
      </w:r>
      <w:r w:rsidRPr="006D25F0">
        <w:rPr>
          <w:rFonts w:ascii="Times New Roman" w:hAnsi="Times New Roman"/>
          <w:b/>
          <w:sz w:val="20"/>
          <w:szCs w:val="20"/>
          <w:lang w:val="ru-RU"/>
        </w:rPr>
        <w:t xml:space="preserve"> по ПМР  </w:t>
      </w:r>
      <w:r>
        <w:rPr>
          <w:rFonts w:ascii="Times New Roman" w:hAnsi="Times New Roman"/>
          <w:b/>
          <w:sz w:val="20"/>
          <w:szCs w:val="20"/>
          <w:lang w:val="ru-RU"/>
        </w:rPr>
        <w:t>Казаринов П.В.</w:t>
      </w:r>
    </w:p>
    <w:p w:rsidR="006D25F0" w:rsidRPr="006D25F0" w:rsidRDefault="006D25F0" w:rsidP="006D25F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Default="006D25F0" w:rsidP="006D25F0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Документы, оформляемые</w:t>
      </w:r>
      <w:r w:rsidRPr="004F0A32">
        <w:rPr>
          <w:rFonts w:ascii="Times New Roman" w:hAnsi="Times New Roman" w:cs="Times New Roman"/>
          <w:color w:val="auto"/>
        </w:rPr>
        <w:t xml:space="preserve"> по пожару</w:t>
      </w:r>
      <w:r>
        <w:rPr>
          <w:rFonts w:ascii="Times New Roman" w:hAnsi="Times New Roman" w:cs="Times New Roman"/>
          <w:color w:val="auto"/>
        </w:rPr>
        <w:t>.</w:t>
      </w:r>
    </w:p>
    <w:p w:rsidR="006D25F0" w:rsidRPr="006D25F0" w:rsidRDefault="006D25F0" w:rsidP="006D25F0">
      <w:pPr>
        <w:rPr>
          <w:lang w:val="ru-RU"/>
        </w:rPr>
      </w:pPr>
    </w:p>
    <w:p w:rsidR="006D25F0" w:rsidRPr="004F0A32" w:rsidRDefault="006D25F0" w:rsidP="006D25F0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lang w:val="ru-RU"/>
        </w:rPr>
        <w:t xml:space="preserve">В соответствии с существующим законодательством первоначальным документом расследовании пожара, в тех случаях, когда в его тушении участвовали подразделения ГПС, является </w:t>
      </w:r>
      <w:r w:rsidRPr="004F0A32">
        <w:rPr>
          <w:b/>
          <w:bCs/>
          <w:lang w:val="ru-RU"/>
        </w:rPr>
        <w:t>акт о пожаре.</w:t>
      </w:r>
    </w:p>
    <w:p w:rsidR="006D25F0" w:rsidRPr="004F0A32" w:rsidRDefault="006D25F0" w:rsidP="006D25F0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b/>
          <w:bCs/>
          <w:lang w:val="ru-RU"/>
        </w:rPr>
        <w:t xml:space="preserve">Акт о пожаре </w:t>
      </w:r>
      <w:r w:rsidRPr="004F0A32">
        <w:rPr>
          <w:lang w:val="ru-RU"/>
        </w:rPr>
        <w:t>составляется в двух экземплярах начальником караула (подразделения ГПС) непосредственно на месте пожара по окончанию его тушения.</w:t>
      </w:r>
    </w:p>
    <w:p w:rsidR="006D25F0" w:rsidRPr="004F0A32" w:rsidRDefault="006D25F0" w:rsidP="006D25F0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b/>
          <w:bCs/>
          <w:lang w:val="ru-RU"/>
        </w:rPr>
        <w:t>Акт о пожаре</w:t>
      </w:r>
      <w:r w:rsidRPr="004F0A32">
        <w:rPr>
          <w:lang w:val="ru-RU"/>
        </w:rPr>
        <w:t xml:space="preserve"> подписывается лицом, его составившим, и представителем объекта, на котором произошел пожар, с вручением ему одного экземпляра. Другой экземпляр акта о пожаре передается в органы дознания (чаще всего в органы </w:t>
      </w:r>
      <w:proofErr w:type="spellStart"/>
      <w:r w:rsidRPr="004F0A32">
        <w:rPr>
          <w:lang w:val="ru-RU"/>
        </w:rPr>
        <w:t>Госпожнадзора</w:t>
      </w:r>
      <w:proofErr w:type="spellEnd"/>
      <w:r w:rsidRPr="004F0A32">
        <w:rPr>
          <w:lang w:val="ru-RU"/>
        </w:rPr>
        <w:t>).</w:t>
      </w:r>
    </w:p>
    <w:p w:rsidR="006D25F0" w:rsidRPr="004F0A32" w:rsidRDefault="006D25F0" w:rsidP="006D25F0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lang w:val="ru-RU"/>
        </w:rPr>
        <w:lastRenderedPageBreak/>
        <w:t xml:space="preserve">В акте о пожаре указываются основные сведения по пожару: место пожара, его площадь, ход тушения, использование сил и средств, установленная или предполагаемая причина, наличие пострадавших. </w:t>
      </w:r>
      <w:r w:rsidRPr="004F0A32">
        <w:rPr>
          <w:b/>
          <w:bCs/>
          <w:lang w:val="ru-RU"/>
        </w:rPr>
        <w:t xml:space="preserve">Не требуется составление акта о пожаре, если данное происшествие не подлежит учёту как пожар </w:t>
      </w:r>
      <w:r w:rsidRPr="004F0A32">
        <w:rPr>
          <w:lang w:val="ru-RU"/>
        </w:rPr>
        <w:t>(перечень таких происшествий приведен ниже)</w:t>
      </w:r>
      <w:r w:rsidRPr="004F0A32">
        <w:rPr>
          <w:b/>
          <w:bCs/>
          <w:lang w:val="ru-RU"/>
        </w:rPr>
        <w:t>.</w:t>
      </w:r>
    </w:p>
    <w:p w:rsidR="006D25F0" w:rsidRPr="004F0A32" w:rsidRDefault="006D25F0" w:rsidP="006D25F0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>При подписи акта о пожаре представителю объекта следует обратить внимание на полноту изложенных в нем сведений и соответствие их фактическому положению.</w:t>
      </w:r>
    </w:p>
    <w:p w:rsidR="006D25F0" w:rsidRPr="004F0A32" w:rsidRDefault="006D25F0" w:rsidP="006D25F0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lang w:val="ru-RU"/>
        </w:rPr>
        <w:t>То есть, на объекте должен быть установлен порядок, при котором акт не может «подмахнуть» сторож на выезде, а должен рассмотреть представитель объекта, компетентный как минимум в том какие происшествия не подлежат учету как пожар.</w:t>
      </w:r>
    </w:p>
    <w:p w:rsidR="006D25F0" w:rsidRPr="004F0A32" w:rsidRDefault="006D25F0" w:rsidP="006D25F0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i/>
          <w:iCs/>
          <w:lang w:val="ru-RU"/>
        </w:rPr>
        <w:t xml:space="preserve">В случае если происшествие </w:t>
      </w:r>
      <w:r w:rsidRPr="004F0A32">
        <w:rPr>
          <w:b/>
          <w:bCs/>
          <w:i/>
          <w:iCs/>
          <w:lang w:val="ru-RU"/>
        </w:rPr>
        <w:t xml:space="preserve">не учитывается как пожар представителю объекта, </w:t>
      </w:r>
      <w:r w:rsidRPr="004F0A32">
        <w:rPr>
          <w:i/>
          <w:iCs/>
          <w:lang w:val="ru-RU"/>
        </w:rPr>
        <w:t>взаимодействующему с прибывшим подразделением ГПС,</w:t>
      </w:r>
      <w:r w:rsidRPr="004F0A32">
        <w:rPr>
          <w:b/>
          <w:bCs/>
          <w:i/>
          <w:iCs/>
          <w:lang w:val="ru-RU"/>
        </w:rPr>
        <w:t xml:space="preserve"> необходимо на месте решить вопрос о не составлении акта о пожаре,</w:t>
      </w:r>
      <w:r w:rsidRPr="004F0A32">
        <w:rPr>
          <w:i/>
          <w:iCs/>
          <w:lang w:val="ru-RU"/>
        </w:rPr>
        <w:t xml:space="preserve"> с указанием об этом в передаваемой по радиосвязи информации на пункт связи пожарной части.</w:t>
      </w:r>
    </w:p>
    <w:p w:rsidR="006D25F0" w:rsidRPr="004F0A32" w:rsidRDefault="006D25F0" w:rsidP="006D25F0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i/>
          <w:iCs/>
          <w:lang w:val="ru-RU"/>
        </w:rPr>
        <w:t>В случае возникновения пожара в помещениях арендуемых сторонними организациями лицу, сообщающему по телефону 01 о пожаре, сразу необходимо называть наименование арендатора расположенного на территории объекта и проконтролировать чтобы в акте о пожаре указывалось наименование арендатора</w:t>
      </w:r>
      <w:proofErr w:type="gramStart"/>
      <w:r w:rsidRPr="004F0A32">
        <w:rPr>
          <w:i/>
          <w:iCs/>
          <w:lang w:val="ru-RU"/>
        </w:rPr>
        <w:t xml:space="preserve"> ,</w:t>
      </w:r>
      <w:proofErr w:type="gramEnd"/>
      <w:r w:rsidRPr="004F0A32">
        <w:rPr>
          <w:i/>
          <w:iCs/>
          <w:lang w:val="ru-RU"/>
        </w:rPr>
        <w:t xml:space="preserve"> а не </w:t>
      </w:r>
      <w:proofErr w:type="spellStart"/>
      <w:r w:rsidRPr="004F0A32">
        <w:rPr>
          <w:i/>
          <w:iCs/>
          <w:lang w:val="ru-RU"/>
        </w:rPr>
        <w:t>энергообъекта</w:t>
      </w:r>
      <w:proofErr w:type="spellEnd"/>
      <w:r w:rsidRPr="004F0A32">
        <w:rPr>
          <w:i/>
          <w:iCs/>
          <w:lang w:val="ru-RU"/>
        </w:rPr>
        <w:t>..</w:t>
      </w:r>
    </w:p>
    <w:p w:rsidR="006D25F0" w:rsidRPr="004F0A32" w:rsidRDefault="006D25F0" w:rsidP="006D25F0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lang w:val="ru-RU"/>
        </w:rPr>
        <w:t xml:space="preserve">В тех случаях, когда подразделения ГПС не участвовали в тушении - исходным документом для расследования органами дознания является </w:t>
      </w:r>
      <w:r w:rsidRPr="004F0A32">
        <w:rPr>
          <w:b/>
          <w:bCs/>
          <w:lang w:val="ru-RU"/>
        </w:rPr>
        <w:t xml:space="preserve">протокол устного </w:t>
      </w:r>
      <w:proofErr w:type="gramStart"/>
      <w:r w:rsidRPr="004F0A32">
        <w:rPr>
          <w:b/>
          <w:bCs/>
          <w:lang w:val="ru-RU"/>
        </w:rPr>
        <w:t>заявления</w:t>
      </w:r>
      <w:proofErr w:type="gramEnd"/>
      <w:r w:rsidRPr="004F0A32">
        <w:rPr>
          <w:b/>
          <w:bCs/>
          <w:lang w:val="ru-RU"/>
        </w:rPr>
        <w:t xml:space="preserve"> о происшедшем пожаре</w:t>
      </w:r>
      <w:r w:rsidRPr="004F0A32">
        <w:rPr>
          <w:lang w:val="ru-RU"/>
        </w:rPr>
        <w:t xml:space="preserve"> составляемый работником органа дознания</w:t>
      </w:r>
      <w:r w:rsidRPr="004F0A32">
        <w:rPr>
          <w:b/>
          <w:bCs/>
          <w:lang w:val="ru-RU"/>
        </w:rPr>
        <w:t xml:space="preserve">. </w:t>
      </w:r>
    </w:p>
    <w:p w:rsidR="006D25F0" w:rsidRPr="006D25F0" w:rsidRDefault="006D25F0" w:rsidP="006D25F0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25F0">
        <w:rPr>
          <w:rFonts w:ascii="Times New Roman" w:hAnsi="Times New Roman"/>
          <w:color w:val="auto"/>
          <w:sz w:val="24"/>
          <w:szCs w:val="24"/>
          <w:lang w:val="ru-RU"/>
        </w:rPr>
        <w:t>При расследовании пожара дознавателем оформляются:</w:t>
      </w:r>
    </w:p>
    <w:p w:rsidR="006D25F0" w:rsidRPr="006D25F0" w:rsidRDefault="006D25F0" w:rsidP="006D25F0">
      <w:pPr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6D25F0">
        <w:rPr>
          <w:rFonts w:ascii="Times New Roman" w:hAnsi="Times New Roman"/>
          <w:b/>
          <w:bCs/>
          <w:lang w:val="ru-RU"/>
        </w:rPr>
        <w:t>протокол осмотра места происшествия (пожара),</w:t>
      </w:r>
      <w:r w:rsidRPr="006D25F0">
        <w:rPr>
          <w:rFonts w:ascii="Times New Roman" w:hAnsi="Times New Roman"/>
          <w:lang w:val="ru-RU"/>
        </w:rPr>
        <w:t xml:space="preserve"> который подписывается понятыми,</w:t>
      </w:r>
    </w:p>
    <w:p w:rsidR="006D25F0" w:rsidRPr="006D25F0" w:rsidRDefault="006D25F0" w:rsidP="006D25F0">
      <w:pPr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6D25F0">
        <w:rPr>
          <w:rFonts w:ascii="Times New Roman" w:hAnsi="Times New Roman"/>
          <w:lang w:val="ru-RU"/>
        </w:rPr>
        <w:t>специалистами (если они привлекались) и лицом, производившим осмотр места происшествия;</w:t>
      </w:r>
    </w:p>
    <w:p w:rsidR="006D25F0" w:rsidRPr="004F0A32" w:rsidRDefault="006D25F0" w:rsidP="006D25F0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6D25F0">
        <w:rPr>
          <w:rFonts w:ascii="Times New Roman" w:hAnsi="Times New Roman"/>
          <w:b/>
          <w:bCs/>
          <w:lang w:val="ru-RU"/>
        </w:rPr>
        <w:t>объяснения по обстоятельствам возникновения пожара</w:t>
      </w:r>
      <w:r w:rsidRPr="006D25F0">
        <w:rPr>
          <w:rFonts w:ascii="Times New Roman" w:hAnsi="Times New Roman"/>
          <w:lang w:val="ru-RU"/>
        </w:rPr>
        <w:t xml:space="preserve"> (не менее двух), которое подписывается лицом, давшим объяснение и лицом, отобравшим объяснение. </w:t>
      </w:r>
      <w:proofErr w:type="spellStart"/>
      <w:r w:rsidRPr="004F0A32">
        <w:rPr>
          <w:rFonts w:ascii="Times New Roman" w:hAnsi="Times New Roman"/>
        </w:rPr>
        <w:t>Если</w:t>
      </w:r>
      <w:proofErr w:type="spellEnd"/>
      <w:r w:rsidRPr="004F0A32">
        <w:rPr>
          <w:rFonts w:ascii="Times New Roman" w:hAnsi="Times New Roman"/>
        </w:rPr>
        <w:t xml:space="preserve"> </w:t>
      </w:r>
      <w:proofErr w:type="spellStart"/>
      <w:r w:rsidRPr="004F0A32">
        <w:rPr>
          <w:rFonts w:ascii="Times New Roman" w:hAnsi="Times New Roman"/>
        </w:rPr>
        <w:t>объяснение</w:t>
      </w:r>
      <w:proofErr w:type="spellEnd"/>
      <w:r w:rsidRPr="004F0A32">
        <w:rPr>
          <w:rFonts w:ascii="Times New Roman" w:hAnsi="Times New Roman"/>
        </w:rPr>
        <w:t xml:space="preserve"> </w:t>
      </w:r>
      <w:proofErr w:type="spellStart"/>
      <w:r w:rsidRPr="004F0A32">
        <w:rPr>
          <w:rFonts w:ascii="Times New Roman" w:hAnsi="Times New Roman"/>
        </w:rPr>
        <w:t>написано</w:t>
      </w:r>
      <w:proofErr w:type="spellEnd"/>
      <w:r w:rsidRPr="004F0A32">
        <w:rPr>
          <w:rFonts w:ascii="Times New Roman" w:hAnsi="Times New Roman"/>
        </w:rPr>
        <w:t xml:space="preserve"> </w:t>
      </w:r>
      <w:proofErr w:type="spellStart"/>
      <w:r w:rsidRPr="004F0A32">
        <w:rPr>
          <w:rFonts w:ascii="Times New Roman" w:hAnsi="Times New Roman"/>
        </w:rPr>
        <w:t>собственноручно</w:t>
      </w:r>
      <w:proofErr w:type="spellEnd"/>
      <w:r w:rsidRPr="004F0A32">
        <w:rPr>
          <w:rFonts w:ascii="Times New Roman" w:hAnsi="Times New Roman"/>
        </w:rPr>
        <w:t xml:space="preserve">, </w:t>
      </w:r>
      <w:proofErr w:type="spellStart"/>
      <w:r w:rsidRPr="004F0A32">
        <w:rPr>
          <w:rFonts w:ascii="Times New Roman" w:hAnsi="Times New Roman"/>
        </w:rPr>
        <w:t>то</w:t>
      </w:r>
      <w:proofErr w:type="spellEnd"/>
      <w:r w:rsidRPr="004F0A32">
        <w:rPr>
          <w:rFonts w:ascii="Times New Roman" w:hAnsi="Times New Roman"/>
        </w:rPr>
        <w:t xml:space="preserve"> </w:t>
      </w:r>
      <w:proofErr w:type="spellStart"/>
      <w:r w:rsidRPr="004F0A32">
        <w:rPr>
          <w:rFonts w:ascii="Times New Roman" w:hAnsi="Times New Roman"/>
        </w:rPr>
        <w:t>об</w:t>
      </w:r>
      <w:proofErr w:type="spellEnd"/>
      <w:r w:rsidRPr="004F0A32">
        <w:rPr>
          <w:rFonts w:ascii="Times New Roman" w:hAnsi="Times New Roman"/>
        </w:rPr>
        <w:t xml:space="preserve"> </w:t>
      </w:r>
      <w:proofErr w:type="spellStart"/>
      <w:r w:rsidRPr="004F0A32">
        <w:rPr>
          <w:rFonts w:ascii="Times New Roman" w:hAnsi="Times New Roman"/>
        </w:rPr>
        <w:t>этом</w:t>
      </w:r>
      <w:proofErr w:type="spellEnd"/>
      <w:r w:rsidRPr="004F0A32">
        <w:rPr>
          <w:rFonts w:ascii="Times New Roman" w:hAnsi="Times New Roman"/>
        </w:rPr>
        <w:t xml:space="preserve"> </w:t>
      </w:r>
      <w:proofErr w:type="spellStart"/>
      <w:r w:rsidRPr="004F0A32">
        <w:rPr>
          <w:rFonts w:ascii="Times New Roman" w:hAnsi="Times New Roman"/>
        </w:rPr>
        <w:t>делается</w:t>
      </w:r>
      <w:proofErr w:type="spellEnd"/>
      <w:r w:rsidRPr="004F0A32">
        <w:rPr>
          <w:rFonts w:ascii="Times New Roman" w:hAnsi="Times New Roman"/>
        </w:rPr>
        <w:t xml:space="preserve"> </w:t>
      </w:r>
      <w:proofErr w:type="spellStart"/>
      <w:r w:rsidRPr="004F0A32">
        <w:rPr>
          <w:rFonts w:ascii="Times New Roman" w:hAnsi="Times New Roman"/>
        </w:rPr>
        <w:t>отметка</w:t>
      </w:r>
      <w:proofErr w:type="spellEnd"/>
      <w:r w:rsidRPr="004F0A32">
        <w:rPr>
          <w:rFonts w:ascii="Times New Roman" w:hAnsi="Times New Roman"/>
        </w:rPr>
        <w:t>.</w:t>
      </w:r>
    </w:p>
    <w:p w:rsidR="006D25F0" w:rsidRPr="006D25F0" w:rsidRDefault="006D25F0" w:rsidP="006D25F0">
      <w:pPr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6D25F0">
        <w:rPr>
          <w:rFonts w:ascii="Times New Roman" w:hAnsi="Times New Roman"/>
          <w:b/>
          <w:bCs/>
          <w:lang w:val="ru-RU"/>
        </w:rPr>
        <w:t xml:space="preserve">постановление </w:t>
      </w:r>
      <w:r w:rsidRPr="006D25F0">
        <w:rPr>
          <w:rFonts w:ascii="Times New Roman" w:hAnsi="Times New Roman"/>
          <w:lang w:val="ru-RU"/>
        </w:rPr>
        <w:t>об отказе или возбуждении уголовного дела (в большинстве случае об отказе).</w:t>
      </w:r>
    </w:p>
    <w:p w:rsidR="006D25F0" w:rsidRPr="004F0A32" w:rsidRDefault="006D25F0" w:rsidP="006D25F0">
      <w:pPr>
        <w:pStyle w:val="a3"/>
        <w:spacing w:before="0" w:beforeAutospacing="0" w:after="0" w:afterAutospacing="0"/>
        <w:ind w:firstLine="360"/>
        <w:jc w:val="both"/>
        <w:rPr>
          <w:lang w:val="ru-RU"/>
        </w:rPr>
      </w:pPr>
      <w:r w:rsidRPr="004F0A32">
        <w:rPr>
          <w:lang w:val="ru-RU"/>
        </w:rPr>
        <w:t>Постановление об отказе в возбуждении уголовного дела выносится после предоставления в органы дознания юридическим лицом справке о прямом ущербе от пожара.</w:t>
      </w:r>
    </w:p>
    <w:p w:rsidR="006D25F0" w:rsidRPr="004F0A32" w:rsidRDefault="006D25F0" w:rsidP="006D25F0">
      <w:pPr>
        <w:pStyle w:val="a3"/>
        <w:spacing w:before="0" w:beforeAutospacing="0" w:after="0" w:afterAutospacing="0"/>
        <w:ind w:firstLine="360"/>
        <w:jc w:val="both"/>
        <w:rPr>
          <w:lang w:val="ru-RU"/>
        </w:rPr>
      </w:pPr>
      <w:r w:rsidRPr="004F0A32">
        <w:rPr>
          <w:lang w:val="ru-RU"/>
        </w:rPr>
        <w:t xml:space="preserve">В соответствии с Инструкцией по расследованию и учёту пожаров на объектах энергетики РД 153-34.0-20.802-2002 акт о пожаре не составляется в </w:t>
      </w:r>
      <w:proofErr w:type="gramStart"/>
      <w:r w:rsidRPr="004F0A32">
        <w:rPr>
          <w:lang w:val="ru-RU"/>
        </w:rPr>
        <w:t>случаях</w:t>
      </w:r>
      <w:proofErr w:type="gramEnd"/>
      <w:r w:rsidRPr="004F0A32">
        <w:rPr>
          <w:lang w:val="ru-RU"/>
        </w:rPr>
        <w:t xml:space="preserve"> перечисленных в п.1.2.</w:t>
      </w:r>
    </w:p>
    <w:p w:rsidR="006D25F0" w:rsidRPr="004F0A32" w:rsidRDefault="006D25F0" w:rsidP="006D25F0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>1.2. Расследованию и государственному статистическому учету подлежат все случаи пожаров, независимо от причин их возникновения и ущерба</w:t>
      </w:r>
      <w:r w:rsidRPr="004F0A32">
        <w:rPr>
          <w:b/>
          <w:bCs/>
          <w:lang w:val="ru-RU"/>
        </w:rPr>
        <w:t>, за исключением</w:t>
      </w:r>
      <w:r w:rsidRPr="004F0A32">
        <w:rPr>
          <w:lang w:val="ru-RU"/>
        </w:rPr>
        <w:t>:</w:t>
      </w:r>
    </w:p>
    <w:p w:rsidR="006D25F0" w:rsidRPr="004F0A32" w:rsidRDefault="006D25F0" w:rsidP="006D25F0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 xml:space="preserve">1.2.1. </w:t>
      </w:r>
      <w:r w:rsidRPr="004F0A32">
        <w:rPr>
          <w:b/>
          <w:bCs/>
          <w:lang w:val="ru-RU"/>
        </w:rPr>
        <w:t>Локальных очагов самовозгорания хранящегося запаса угля, сланца или торфа</w:t>
      </w:r>
      <w:r w:rsidRPr="004F0A32">
        <w:rPr>
          <w:lang w:val="ru-RU"/>
        </w:rPr>
        <w:t xml:space="preserve"> в штабелях склада твердого топлива при условии, что они не привели к возникновению и распространению горения по данному штабелю или пожару на объектах склада топлива, а также других сооружений энергетического предприятия;</w:t>
      </w:r>
    </w:p>
    <w:p w:rsidR="006D25F0" w:rsidRPr="004F0A32" w:rsidRDefault="006D25F0" w:rsidP="006D25F0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 xml:space="preserve">1.2.2. </w:t>
      </w:r>
      <w:r w:rsidRPr="004F0A32">
        <w:rPr>
          <w:b/>
          <w:bCs/>
          <w:lang w:val="ru-RU"/>
        </w:rPr>
        <w:t>Вспышек (хлопков) в системе пылеприготовления твердого топлива</w:t>
      </w:r>
      <w:r w:rsidRPr="004F0A32">
        <w:rPr>
          <w:lang w:val="ru-RU"/>
        </w:rPr>
        <w:t xml:space="preserve"> при условии, что они не привели к разрушению системы пылеприготовления и пожару на другом оборудовании;</w:t>
      </w:r>
    </w:p>
    <w:p w:rsidR="006D25F0" w:rsidRPr="004F0A32" w:rsidRDefault="006D25F0" w:rsidP="006D25F0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 xml:space="preserve">1.2.3. </w:t>
      </w:r>
      <w:r w:rsidRPr="004F0A32">
        <w:rPr>
          <w:b/>
          <w:bCs/>
          <w:lang w:val="ru-RU"/>
        </w:rPr>
        <w:t xml:space="preserve">Местного загорания топлива в котле при его растопке </w:t>
      </w:r>
      <w:r w:rsidRPr="004F0A32">
        <w:rPr>
          <w:lang w:val="ru-RU"/>
        </w:rPr>
        <w:t>при условии, что это не привело к разрушению обмуровки и конструкции котла, а также к повреждению другого технологического оборудования или сооружений;</w:t>
      </w:r>
    </w:p>
    <w:p w:rsidR="006D25F0" w:rsidRPr="004F0A32" w:rsidRDefault="006D25F0" w:rsidP="006D25F0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 xml:space="preserve">1.2.4. </w:t>
      </w:r>
      <w:r w:rsidRPr="004F0A32">
        <w:rPr>
          <w:b/>
          <w:bCs/>
          <w:lang w:val="ru-RU"/>
        </w:rPr>
        <w:t>Контролируемого применения огня в</w:t>
      </w:r>
      <w:r w:rsidRPr="004F0A32">
        <w:rPr>
          <w:lang w:val="ru-RU"/>
        </w:rPr>
        <w:t xml:space="preserve"> специально отведённых местах для сжигания мусора, уничтожения выбракованных материалов, тары, списанных с баланса и подлежащих сносу строений и т.п.;</w:t>
      </w:r>
    </w:p>
    <w:p w:rsidR="006D25F0" w:rsidRPr="004F0A32" w:rsidRDefault="006D25F0" w:rsidP="006D25F0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 xml:space="preserve">1.2.5. </w:t>
      </w:r>
      <w:r w:rsidRPr="004F0A32">
        <w:rPr>
          <w:b/>
          <w:bCs/>
          <w:lang w:val="ru-RU"/>
        </w:rPr>
        <w:t>Пожара под линиями электропередачи</w:t>
      </w:r>
      <w:r w:rsidRPr="004F0A32">
        <w:rPr>
          <w:lang w:val="ru-RU"/>
        </w:rPr>
        <w:t xml:space="preserve"> (лесных массивов, строений, нефтепроводов и газопроводов), происшедших по вине сторонних организаций или физических лиц, если это не привело к отключению и повреждению оборудования.</w:t>
      </w:r>
    </w:p>
    <w:p w:rsidR="006D25F0" w:rsidRPr="004F0A32" w:rsidRDefault="006D25F0" w:rsidP="006D25F0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 xml:space="preserve">1.2.6. </w:t>
      </w:r>
      <w:r w:rsidRPr="004F0A32">
        <w:rPr>
          <w:b/>
          <w:bCs/>
          <w:lang w:val="ru-RU"/>
        </w:rPr>
        <w:t>Коротких замыканий в электроустановках электростанций, тепловых и электрических сетях без последующего их горения</w:t>
      </w:r>
      <w:r w:rsidRPr="004F0A32">
        <w:rPr>
          <w:lang w:val="ru-RU"/>
        </w:rPr>
        <w:t>;</w:t>
      </w:r>
    </w:p>
    <w:p w:rsidR="006D25F0" w:rsidRPr="004F0A32" w:rsidRDefault="006D25F0" w:rsidP="006D25F0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lastRenderedPageBreak/>
        <w:t xml:space="preserve">1.2.7. </w:t>
      </w:r>
      <w:r w:rsidRPr="004F0A32">
        <w:rPr>
          <w:b/>
          <w:bCs/>
          <w:lang w:val="ru-RU"/>
        </w:rPr>
        <w:t>Горения сухой травы или тополиного пуха</w:t>
      </w:r>
      <w:r w:rsidRPr="004F0A32">
        <w:rPr>
          <w:lang w:val="ru-RU"/>
        </w:rPr>
        <w:t>, если они не привели к отключению или изменению схемы состава оборудовании, его повреждению, а также возникновению пожара в зданиях и сооружениях энергетического предприятия.</w:t>
      </w:r>
    </w:p>
    <w:p w:rsidR="006D25F0" w:rsidRPr="004F0A32" w:rsidRDefault="006D25F0" w:rsidP="006D25F0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b/>
          <w:bCs/>
          <w:i/>
          <w:iCs/>
          <w:lang w:val="ru-RU"/>
        </w:rPr>
        <w:t>Объектовое расследование пожара в помещении, сданном в аренду сторонней организации, производится комиссиями энергетических предприятий с привлечением представителя арендаторов (п..1.7</w:t>
      </w:r>
      <w:r w:rsidRPr="004F0A32">
        <w:rPr>
          <w:b/>
          <w:bCs/>
          <w:lang w:val="ru-RU"/>
        </w:rPr>
        <w:t xml:space="preserve"> РД 153-34.0-20.802-2002).</w:t>
      </w:r>
    </w:p>
    <w:p w:rsidR="006D25F0" w:rsidRPr="004F0A32" w:rsidRDefault="006D25F0" w:rsidP="006D25F0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b/>
          <w:bCs/>
          <w:lang w:val="ru-RU"/>
        </w:rPr>
        <w:t>При взаимодействии объекта с представителями органов дознания по расследованию пожара объекта необходимо исходить из требований п.1.8 РД 153-34.0-20.802-2002 см. выписку.</w:t>
      </w:r>
    </w:p>
    <w:p w:rsidR="006D25F0" w:rsidRPr="004F0A32" w:rsidRDefault="006D25F0" w:rsidP="006D25F0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>1.8. В соответствии с Уголовно-процессуальным кодексом РФ и Федеральным законом "О пожарной безопасности" материалы ведомственного расследования пожара при поступлении запроса должны представляться в органы дознания, на которые по законодательству возложены обязанности по обнаружению преступлений и определению лиц их совершивших, а также принятия мер, необходимых для предупреждения и пресечения преступления.</w:t>
      </w:r>
    </w:p>
    <w:p w:rsidR="006D25F0" w:rsidRPr="004F0A32" w:rsidRDefault="006D25F0" w:rsidP="006D25F0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i/>
          <w:iCs/>
          <w:lang w:val="ru-RU"/>
        </w:rPr>
        <w:t>Также следует соблюдать и требования п.1.6. РД 153-34.0-20.802-2002.</w:t>
      </w:r>
    </w:p>
    <w:p w:rsidR="006D25F0" w:rsidRPr="004F0A32" w:rsidRDefault="006D25F0" w:rsidP="006D25F0">
      <w:pPr>
        <w:pStyle w:val="a3"/>
        <w:spacing w:before="0" w:beforeAutospacing="0" w:after="0" w:afterAutospacing="0"/>
        <w:jc w:val="both"/>
        <w:rPr>
          <w:lang w:val="ru-RU"/>
        </w:rPr>
      </w:pPr>
      <w:r w:rsidRPr="004F0A32">
        <w:rPr>
          <w:lang w:val="ru-RU"/>
        </w:rPr>
        <w:t>1.6. Пожары, происшедшие по причине воздействия других организаций (проектных, монтажных, строительных, ремонтных, заводов-изготовителей и т.п.), должны расследоваться с приглашением представителей этих организаций, а копии актов расследования направляться в их адрес. При невозможности соблюдения этого требования в акте расследования должна быть сделана соответствующая запись и приложены заверенные копии приглашений.</w:t>
      </w:r>
    </w:p>
    <w:p w:rsidR="006D25F0" w:rsidRDefault="006D25F0" w:rsidP="006D25F0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4F0A32">
        <w:rPr>
          <w:lang w:val="ru-RU"/>
        </w:rPr>
        <w:t>Взаимодействие с объектовой пожарной охраной (в том числе и с объектовыми подразделениями ГПС) осуществляется в соответствии с требованиями п. 1.1.5. РД 153-34.0-20.802-2002 см. выписку,</w:t>
      </w:r>
      <w:r>
        <w:rPr>
          <w:lang w:val="ru-RU"/>
        </w:rPr>
        <w:t xml:space="preserve"> </w:t>
      </w:r>
      <w:r w:rsidRPr="004F0A32">
        <w:rPr>
          <w:lang w:val="ru-RU"/>
        </w:rPr>
        <w:t>п. 1.1.5. Анализ совместных действий персонала предприятия (организации) и объектовой пожарной охраны по тушению пожара для необходимых уточнений и корректировок оперативного плана пожаротушения.</w:t>
      </w:r>
    </w:p>
    <w:p w:rsidR="006D25F0" w:rsidRPr="006D25F0" w:rsidRDefault="006D25F0" w:rsidP="006D25F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6D25F0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br/>
      </w:r>
      <w:r w:rsidRPr="006D25F0">
        <w:rPr>
          <w:rFonts w:ascii="Times New Roman" w:hAnsi="Times New Roman"/>
          <w:b/>
          <w:sz w:val="20"/>
          <w:szCs w:val="20"/>
          <w:lang w:val="ru-RU"/>
        </w:rPr>
        <w:t xml:space="preserve">ст. </w:t>
      </w:r>
      <w:r>
        <w:rPr>
          <w:rFonts w:ascii="Times New Roman" w:hAnsi="Times New Roman"/>
          <w:b/>
          <w:sz w:val="20"/>
          <w:szCs w:val="20"/>
          <w:lang w:val="ru-RU"/>
        </w:rPr>
        <w:t>инспектор 28  ОНПР</w:t>
      </w:r>
      <w:r w:rsidRPr="006D25F0">
        <w:rPr>
          <w:rFonts w:ascii="Times New Roman" w:hAnsi="Times New Roman"/>
          <w:b/>
          <w:sz w:val="20"/>
          <w:szCs w:val="20"/>
          <w:lang w:val="ru-RU"/>
        </w:rPr>
        <w:t xml:space="preserve"> по ПМР  </w:t>
      </w:r>
      <w:r>
        <w:rPr>
          <w:rFonts w:ascii="Times New Roman" w:hAnsi="Times New Roman"/>
          <w:b/>
          <w:sz w:val="20"/>
          <w:szCs w:val="20"/>
          <w:lang w:val="ru-RU"/>
        </w:rPr>
        <w:t>Федотовских Е.С.</w:t>
      </w:r>
    </w:p>
    <w:p w:rsidR="006D25F0" w:rsidRPr="004F0A32" w:rsidRDefault="006D25F0" w:rsidP="006D25F0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41886" w:rsidRDefault="00E41886" w:rsidP="00A40B6D">
      <w:pPr>
        <w:shd w:val="clear" w:color="auto" w:fill="FFFFFF"/>
        <w:spacing w:line="270" w:lineRule="atLeast"/>
        <w:ind w:left="-993" w:right="-284" w:firstLine="720"/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6E5E50" w:rsidRPr="006E5E50" w:rsidRDefault="006E5E50" w:rsidP="006E5E50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DF0508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</w:p>
    <w:p w:rsidR="00581144" w:rsidRDefault="00581144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E41886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18442BB9"/>
    <w:multiLevelType w:val="hybridMultilevel"/>
    <w:tmpl w:val="03F8B87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27"/>
    <w:lvlOverride w:ilvl="0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4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20"/>
  </w:num>
  <w:num w:numId="16">
    <w:abstractNumId w:val="15"/>
  </w:num>
  <w:num w:numId="17">
    <w:abstractNumId w:val="16"/>
  </w:num>
  <w:num w:numId="18">
    <w:abstractNumId w:val="18"/>
  </w:num>
  <w:num w:numId="19">
    <w:abstractNumId w:val="10"/>
  </w:num>
  <w:num w:numId="20">
    <w:abstractNumId w:val="11"/>
  </w:num>
  <w:num w:numId="21">
    <w:abstractNumId w:val="13"/>
  </w:num>
  <w:num w:numId="22">
    <w:abstractNumId w:val="25"/>
  </w:num>
  <w:num w:numId="23">
    <w:abstractNumId w:val="9"/>
  </w:num>
  <w:num w:numId="24">
    <w:abstractNumId w:val="2"/>
  </w:num>
  <w:num w:numId="25">
    <w:abstractNumId w:val="26"/>
  </w:num>
  <w:num w:numId="26">
    <w:abstractNumId w:val="19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77C8"/>
    <w:rsid w:val="000806AD"/>
    <w:rsid w:val="000A1FB1"/>
    <w:rsid w:val="000A7280"/>
    <w:rsid w:val="000B0393"/>
    <w:rsid w:val="000B18B9"/>
    <w:rsid w:val="000B26F9"/>
    <w:rsid w:val="000B2754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0E5D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D5F09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2F7D79"/>
    <w:rsid w:val="0031058D"/>
    <w:rsid w:val="0031109A"/>
    <w:rsid w:val="00316916"/>
    <w:rsid w:val="003174E7"/>
    <w:rsid w:val="00335630"/>
    <w:rsid w:val="0034204A"/>
    <w:rsid w:val="003553D0"/>
    <w:rsid w:val="00356E85"/>
    <w:rsid w:val="00365326"/>
    <w:rsid w:val="00372F79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8B9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4798"/>
    <w:rsid w:val="00577CD6"/>
    <w:rsid w:val="00581144"/>
    <w:rsid w:val="0058274C"/>
    <w:rsid w:val="00582F69"/>
    <w:rsid w:val="00592637"/>
    <w:rsid w:val="00595560"/>
    <w:rsid w:val="005B5AC7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5F542A"/>
    <w:rsid w:val="006017B9"/>
    <w:rsid w:val="00603C82"/>
    <w:rsid w:val="00604FD8"/>
    <w:rsid w:val="00605723"/>
    <w:rsid w:val="00623D8A"/>
    <w:rsid w:val="0062761A"/>
    <w:rsid w:val="0063003A"/>
    <w:rsid w:val="00652826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27CA"/>
    <w:rsid w:val="006C4824"/>
    <w:rsid w:val="006D06C3"/>
    <w:rsid w:val="006D25F0"/>
    <w:rsid w:val="006E342A"/>
    <w:rsid w:val="006E5E50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E4EC2"/>
    <w:rsid w:val="007E55A9"/>
    <w:rsid w:val="007F2E0E"/>
    <w:rsid w:val="007F4D8E"/>
    <w:rsid w:val="007F5A36"/>
    <w:rsid w:val="00801C87"/>
    <w:rsid w:val="008035E2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658E"/>
    <w:rsid w:val="00831F7D"/>
    <w:rsid w:val="00836D97"/>
    <w:rsid w:val="00841382"/>
    <w:rsid w:val="00842906"/>
    <w:rsid w:val="0084380A"/>
    <w:rsid w:val="00856E99"/>
    <w:rsid w:val="008577CC"/>
    <w:rsid w:val="008610DD"/>
    <w:rsid w:val="00861547"/>
    <w:rsid w:val="00872531"/>
    <w:rsid w:val="008747D9"/>
    <w:rsid w:val="008768EA"/>
    <w:rsid w:val="00877810"/>
    <w:rsid w:val="00885B85"/>
    <w:rsid w:val="00891734"/>
    <w:rsid w:val="00891BE0"/>
    <w:rsid w:val="00891FAC"/>
    <w:rsid w:val="00893386"/>
    <w:rsid w:val="00894B69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2E6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B7039"/>
    <w:rsid w:val="009C3877"/>
    <w:rsid w:val="009C3A91"/>
    <w:rsid w:val="009D0BBC"/>
    <w:rsid w:val="009D33BC"/>
    <w:rsid w:val="009E27FE"/>
    <w:rsid w:val="009F3E0E"/>
    <w:rsid w:val="009F4655"/>
    <w:rsid w:val="00A00FCA"/>
    <w:rsid w:val="00A21FD7"/>
    <w:rsid w:val="00A23508"/>
    <w:rsid w:val="00A25CD7"/>
    <w:rsid w:val="00A36183"/>
    <w:rsid w:val="00A40B6D"/>
    <w:rsid w:val="00A4181B"/>
    <w:rsid w:val="00A43E7D"/>
    <w:rsid w:val="00A5459C"/>
    <w:rsid w:val="00A56CAB"/>
    <w:rsid w:val="00A76169"/>
    <w:rsid w:val="00A94B38"/>
    <w:rsid w:val="00A96980"/>
    <w:rsid w:val="00AA034A"/>
    <w:rsid w:val="00AA1267"/>
    <w:rsid w:val="00AA27B0"/>
    <w:rsid w:val="00AA3436"/>
    <w:rsid w:val="00AA4D4B"/>
    <w:rsid w:val="00AA503E"/>
    <w:rsid w:val="00AA5BA7"/>
    <w:rsid w:val="00AC37FD"/>
    <w:rsid w:val="00AC39A3"/>
    <w:rsid w:val="00AD4042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26AA"/>
    <w:rsid w:val="00BD30B0"/>
    <w:rsid w:val="00BD715F"/>
    <w:rsid w:val="00BE44C2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472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1879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76595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DF0508"/>
    <w:rsid w:val="00E007FB"/>
    <w:rsid w:val="00E00F5C"/>
    <w:rsid w:val="00E127B2"/>
    <w:rsid w:val="00E12D87"/>
    <w:rsid w:val="00E132DF"/>
    <w:rsid w:val="00E16212"/>
    <w:rsid w:val="00E2539E"/>
    <w:rsid w:val="00E41886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4672"/>
    <w:rsid w:val="00F45BE2"/>
    <w:rsid w:val="00F515AD"/>
    <w:rsid w:val="00F51B9F"/>
    <w:rsid w:val="00F71085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2016-10-20T04:35:00Z</cp:lastPrinted>
  <dcterms:created xsi:type="dcterms:W3CDTF">2016-10-20T04:35:00Z</dcterms:created>
  <dcterms:modified xsi:type="dcterms:W3CDTF">2016-10-20T04:35:00Z</dcterms:modified>
</cp:coreProperties>
</file>