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AC" w:rsidRDefault="001C36AC" w:rsidP="001C36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1D4F8C">
        <w:rPr>
          <w:rFonts w:cs="Times New Roman"/>
          <w:szCs w:val="28"/>
        </w:rPr>
        <w:t>«Замена ежегодного оплачиваемого отпуска денежной компенсацией»</w:t>
      </w:r>
    </w:p>
    <w:p w:rsidR="001C36AC" w:rsidRDefault="001C36AC" w:rsidP="001C36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1C36AC" w:rsidRDefault="001C36AC" w:rsidP="001C36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ст. 126 Трудового кодекса Российской Федерации</w:t>
      </w:r>
      <w:r w:rsidRPr="00213D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1C36AC" w:rsidRDefault="001C36AC" w:rsidP="001C36A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Такое превышение возможно, если сотруднику положен дополнительный или удлиненный отпуск. </w:t>
      </w:r>
      <w:proofErr w:type="gramStart"/>
      <w:r>
        <w:rPr>
          <w:rFonts w:cs="Times New Roman"/>
          <w:szCs w:val="28"/>
        </w:rPr>
        <w:t>На выплату денежной компенсации на основании этой статьи могут рассчитывать работники, которым полагаются удлиненные отпуска (педагоги (ст. 334 ТК РФ), инвалиды (ст. 23 Федерального закона от 24.11.1995 N 181-ФЗ «О социальной защите инвалидов в Российской Федерации»), несовершеннолетние и пр.) или дополнительные отпуска (за ненормированный рабочий день (ст. 119 ТК РФ), вредные или опасные условия труда (ст. 117 ТК РФ), работу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 районах Крайнего Севера и приравненных к ним местностях (ст. 321 ТК РФ), спортсменам и тренерам (ст. 348.10 ТК РФ), медицинским работникам (ст. 350 ТК РФ)).</w:t>
      </w:r>
      <w:proofErr w:type="gramEnd"/>
    </w:p>
    <w:p w:rsidR="001C36AC" w:rsidRDefault="001C36AC" w:rsidP="001C36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</w:t>
      </w:r>
      <w:proofErr w:type="gramEnd"/>
      <w:r>
        <w:rPr>
          <w:rFonts w:cs="Times New Roman"/>
          <w:szCs w:val="28"/>
        </w:rPr>
        <w:t xml:space="preserve"> количество дней из этой части.</w:t>
      </w:r>
    </w:p>
    <w:p w:rsidR="001C36AC" w:rsidRDefault="001C36AC" w:rsidP="001C36AC">
      <w:pPr>
        <w:spacing w:after="0" w:line="1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 отметим, что данная норма предоставляет работодателю право, но не обязывает его выплачивать такую компенсацию сотруднику. То есть работодатель может отказать работнику и предоставить ему отпуск полностью. Обязательное условие для выплаты компенсации – заявление работника. </w:t>
      </w:r>
    </w:p>
    <w:p w:rsidR="001C36AC" w:rsidRDefault="001C36AC" w:rsidP="001C36AC">
      <w:pPr>
        <w:spacing w:after="0" w:line="1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 даже если работодатель согласен на замену части отпуска компенсацией, работникам некоторых категорий он должен отказать. </w:t>
      </w:r>
      <w:proofErr w:type="gramStart"/>
      <w:r>
        <w:rPr>
          <w:rFonts w:cs="Times New Roman"/>
          <w:szCs w:val="28"/>
        </w:rPr>
        <w:t xml:space="preserve">Так, согласно ч. 3 ст.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</w:t>
      </w:r>
      <w:r w:rsidRPr="001C36AC">
        <w:rPr>
          <w:rFonts w:cs="Times New Roman"/>
          <w:szCs w:val="28"/>
        </w:rPr>
        <w:t>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</w:t>
      </w:r>
      <w:proofErr w:type="gramEnd"/>
      <w:r w:rsidRPr="001C36AC">
        <w:rPr>
          <w:rFonts w:cs="Times New Roman"/>
          <w:szCs w:val="28"/>
        </w:rPr>
        <w:t xml:space="preserve"> отпуск при увольнении, а также случаев, установленных настоящим </w:t>
      </w:r>
      <w:hyperlink r:id="rId4" w:history="1">
        <w:r w:rsidRPr="001C36AC">
          <w:rPr>
            <w:rFonts w:cs="Times New Roman"/>
            <w:szCs w:val="28"/>
          </w:rPr>
          <w:t>Кодексом</w:t>
        </w:r>
      </w:hyperlink>
      <w:r w:rsidRPr="001C36AC">
        <w:rPr>
          <w:rFonts w:cs="Times New Roman"/>
          <w:szCs w:val="28"/>
        </w:rPr>
        <w:t>).</w:t>
      </w:r>
    </w:p>
    <w:p w:rsidR="00DC39CE" w:rsidRDefault="00DC39CE"/>
    <w:sectPr w:rsidR="00DC39CE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6AC"/>
    <w:rsid w:val="001A577B"/>
    <w:rsid w:val="001C36AC"/>
    <w:rsid w:val="00B667F0"/>
    <w:rsid w:val="00D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C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61C4D14A0225E4B9F06DCDD85147DA440CA1F7344E249D79FAE07B0C0075D41D7E382B8AFFD63Ft1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GP4-user</cp:lastModifiedBy>
  <cp:revision>1</cp:revision>
  <dcterms:created xsi:type="dcterms:W3CDTF">2015-03-02T10:08:00Z</dcterms:created>
  <dcterms:modified xsi:type="dcterms:W3CDTF">2015-03-02T10:10:00Z</dcterms:modified>
</cp:coreProperties>
</file>